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E232A" w:rsidRDefault="008E232A" w:rsidP="008E232A">
      <w:pPr>
        <w:pStyle w:val="a3"/>
        <w:shd w:val="clear" w:color="auto" w:fill="FFFFFF"/>
        <w:rPr>
          <w:rFonts w:ascii="Arial" w:hAnsi="Arial" w:cs="Arial"/>
          <w:color w:val="2C2D2E"/>
        </w:rPr>
      </w:pPr>
      <w:r>
        <w:rPr>
          <w:rStyle w:val="a4"/>
          <w:rFonts w:ascii="Arial" w:hAnsi="Arial" w:cs="Arial"/>
          <w:color w:val="2C2D2E"/>
        </w:rPr>
        <w:t>Изыскательские работы в лесу: порядок использования участков заработает с 1 сентября 2024 года</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Минприроды опубликовало </w:t>
      </w:r>
      <w:hyperlink r:id="rId4" w:tgtFrame="_blank" w:history="1">
        <w:r>
          <w:rPr>
            <w:rStyle w:val="a5"/>
            <w:rFonts w:ascii="Arial" w:hAnsi="Arial" w:cs="Arial"/>
          </w:rPr>
          <w:t>правила</w:t>
        </w:r>
      </w:hyperlink>
      <w:r>
        <w:rPr>
          <w:rFonts w:ascii="Arial" w:hAnsi="Arial" w:cs="Arial"/>
          <w:color w:val="2C2D2E"/>
        </w:rPr>
        <w:t> использования лесов для изыскательской деятельности. Документ определяет порядок получения разрешения на работы, а также обязанности и запреты, которые нужно соблюдать при проведении изысканий в лесу.</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Разрешение смогут получить компании или ИП, которые планируют вести изыскания без рубки деревьев. Для этого </w:t>
      </w:r>
      <w:hyperlink r:id="rId5" w:tgtFrame="_blank" w:tooltip="«3. Для использования лесов в целях осуществления изыскательской деятельности на основании разрешения индивидуальные предприниматели, юридические лица (далее - заявители) подают в уполномоченный орган заявление, в котором указываются...»&#10;Правила использования лесов для осуществления изыскательской деятельности&#10;&#10;Приказ Минприроды России от 25.04.2024 N 241&#10;&quot;Об утверждении Правил использования лесов для осуществления изыскательской деятельности&quot;&#10;(Зарегистрировано в Минюсте России 15.05.2024 N 78152)" w:history="1">
        <w:r>
          <w:rPr>
            <w:rStyle w:val="a5"/>
            <w:rFonts w:ascii="Arial" w:hAnsi="Arial" w:cs="Arial"/>
          </w:rPr>
          <w:t>подают</w:t>
        </w:r>
      </w:hyperlink>
      <w:r>
        <w:rPr>
          <w:rFonts w:ascii="Arial" w:hAnsi="Arial" w:cs="Arial"/>
          <w:color w:val="2C2D2E"/>
        </w:rPr>
        <w:t> заявление в </w:t>
      </w:r>
      <w:hyperlink r:id="rId6" w:tgtFrame="_blank" w:tooltip="«2. Допускается использование лесов для осуществления изыскательской деятельности без предоставления лесного участка, установления сервитута, если осуществление изыскательской деятельности не влечет за собой проведение рубок лесных насаждений на основании разрешений органов государственной власти, ор...»&#10;Правила использования лесов для осуществления изыскательской деятельности&#10;&#10;Приказ Минприроды России от 25.04.2024 N 241&#10;&quot;Об утверждении Правил использования лесов для осуществления изыскательской деятельности&quot;&#10;(Зарегистрировано в Минюсте России 15.05.2024 N 78152)" w:history="1">
        <w:r>
          <w:rPr>
            <w:rStyle w:val="a5"/>
            <w:rFonts w:ascii="Arial" w:hAnsi="Arial" w:cs="Arial"/>
          </w:rPr>
          <w:t>уполномоченный орган</w:t>
        </w:r>
      </w:hyperlink>
      <w:r>
        <w:rPr>
          <w:rFonts w:ascii="Arial" w:hAnsi="Arial" w:cs="Arial"/>
          <w:color w:val="2C2D2E"/>
        </w:rPr>
        <w:t>, указав данные о себе, месте и площади нужных земель. Срок выдачи разрешения - </w:t>
      </w:r>
      <w:hyperlink r:id="rId7" w:tgtFrame="_blank" w:history="1">
        <w:r>
          <w:rPr>
            <w:rStyle w:val="a5"/>
            <w:rFonts w:ascii="Arial" w:hAnsi="Arial" w:cs="Arial"/>
          </w:rPr>
          <w:t>15 рабочих дней</w:t>
        </w:r>
      </w:hyperlink>
      <w:r>
        <w:rPr>
          <w:rFonts w:ascii="Arial" w:hAnsi="Arial" w:cs="Arial"/>
          <w:color w:val="2C2D2E"/>
        </w:rPr>
        <w:t> с даты поступления заявления.</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При проведении изысканий </w:t>
      </w:r>
      <w:hyperlink r:id="rId8" w:tgtFrame="_blank" w:tooltip="«18. Индивидуальные предприниматели, юридические лица при использовании лесов для осуществления изыскательской деятельности обеспечивают...»&#10;Правила использования лесов для осуществления изыскательской деятельности&#10;&#10;Приказ Минприроды России от 25.04.2024 N 241&#10;&quot;Об утверждении Правил использования лесов для осуществления изыскательской деятельности&quot;&#10;(Зарегистрировано в Минюсте России 15.05.2024 N 78152)" w:history="1">
        <w:r>
          <w:rPr>
            <w:rStyle w:val="a5"/>
            <w:rFonts w:ascii="Arial" w:hAnsi="Arial" w:cs="Arial"/>
          </w:rPr>
          <w:t>необходимо</w:t>
        </w:r>
      </w:hyperlink>
      <w:r>
        <w:rPr>
          <w:rFonts w:ascii="Arial" w:hAnsi="Arial" w:cs="Arial"/>
          <w:color w:val="2C2D2E"/>
        </w:rPr>
        <w:t>:</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регулярно очищать участок, примыкающие к нему опушки леса, а также водотоки от отходов;</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восстанавливать лесные дороги, осушительные канавы, дренажные системы, мосты и ряд других сооружений, если их повредили в ходе изысканий;</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демонтировать некапитальные строения и сооружения после работ, рекультивировать земли, на которых они возводились.</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При использовании лесов </w:t>
      </w:r>
      <w:hyperlink r:id="rId9" w:tgtFrame="_blank" w:tooltip="«17. При использовании лесов для осуществления изыскательской деятельности не допускается...»&#10;Правила использования лесов для осуществления изыскательской деятельности&#10;&#10;Приказ Минприроды России от 25.04.2024 N 241&#10;&quot;Об утверждении Правил использования лесов для осуществления изыскательской деятельности&quot;&#10;(Зарегистрировано в Минюсте России 15.05.2024 N 78152)" w:history="1">
        <w:r>
          <w:rPr>
            <w:rStyle w:val="a5"/>
            <w:rFonts w:ascii="Arial" w:hAnsi="Arial" w:cs="Arial"/>
          </w:rPr>
          <w:t>запрещено</w:t>
        </w:r>
      </w:hyperlink>
      <w:r>
        <w:rPr>
          <w:rFonts w:ascii="Arial" w:hAnsi="Arial" w:cs="Arial"/>
          <w:color w:val="2C2D2E"/>
        </w:rPr>
        <w:t>:</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повреждать насаждения, растительный покров и почву вне земель, на которых проводят работы;</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захламлять и загрязнять земли отходами, химическими и радиоактивными веществами;</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ездить на транспорте по неустановленным маршрутам, в т.ч. за пределами места ведения изысканий.</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Есть и другие положения.</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Напомним, 1 сентября 2024 года вступают в силу нормы ЛК РФ, которые разрешают проводить изыскания в лесах:</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w:t>
      </w:r>
      <w:hyperlink r:id="rId10" w:tgtFrame="_blank" w:tooltip="«3. Допускается использование лесов для осуществления изыскательской деятельности без предоставления лесного участка, установления сервитута, если осуществление изыскательской деятельности не влечет за собой проведение рубок лесных насаждений, на основании разрешений органов государственной власти, о...»&#10;Статья 43.1. Использование лесов для осуществления изыскательской деятельности&#10;&#10;&quot;Лесной кодекс Российской Федерации&quot; от 04.12.2006 N 200-ФЗ&#10;(ред. от 25.12.2023)" w:history="1">
        <w:r>
          <w:rPr>
            <w:rStyle w:val="a5"/>
            <w:rFonts w:ascii="Arial" w:hAnsi="Arial" w:cs="Arial"/>
          </w:rPr>
          <w:t>без оформления</w:t>
        </w:r>
      </w:hyperlink>
      <w:r>
        <w:rPr>
          <w:rFonts w:ascii="Arial" w:hAnsi="Arial" w:cs="Arial"/>
          <w:color w:val="2C2D2E"/>
        </w:rPr>
        <w:t> прав на участок, если работы не требуют рубки леса и есть разрешение органов госвласти или местного самоуправления;</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color w:val="2C2D2E"/>
        </w:rPr>
        <w:t>- </w:t>
      </w:r>
      <w:hyperlink r:id="rId11" w:tgtFrame="_blank" w:tooltip="«2. Для использования лесов в целях осуществления изыскательской деятельности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публичный сервитут в соответствии со статьей 9 на...»&#10;Статья 43.1. Использование лесов для осуществления изыскательской деятельности&#10;&#10;&quot;Лесной кодекс Российской Федерации&quot; от 04.12.2006 N 200-ФЗ&#10;(ред. от 25.12.2023)" w:history="1">
        <w:r>
          <w:rPr>
            <w:rStyle w:val="a5"/>
            <w:rFonts w:ascii="Arial" w:hAnsi="Arial" w:cs="Arial"/>
          </w:rPr>
          <w:t>с предоставлением</w:t>
        </w:r>
      </w:hyperlink>
      <w:r>
        <w:rPr>
          <w:rFonts w:ascii="Arial" w:hAnsi="Arial" w:cs="Arial"/>
          <w:color w:val="2C2D2E"/>
        </w:rPr>
        <w:t> участка на праве аренды или сервитута.</w:t>
      </w:r>
    </w:p>
    <w:p w:rsidR="008E232A" w:rsidRDefault="008E232A" w:rsidP="008E232A">
      <w:pPr>
        <w:pStyle w:val="a3"/>
        <w:shd w:val="clear" w:color="auto" w:fill="FFFFFF"/>
        <w:spacing w:before="0" w:beforeAutospacing="0" w:after="0" w:afterAutospacing="0"/>
        <w:jc w:val="both"/>
        <w:rPr>
          <w:rFonts w:ascii="Arial" w:hAnsi="Arial" w:cs="Arial"/>
          <w:color w:val="2C2D2E"/>
        </w:rPr>
      </w:pPr>
      <w:r>
        <w:rPr>
          <w:rFonts w:ascii="Arial" w:hAnsi="Arial" w:cs="Arial"/>
          <w:i/>
          <w:iCs/>
          <w:color w:val="2C2D2E"/>
        </w:rPr>
        <w:t>Документ: </w:t>
      </w:r>
      <w:hyperlink r:id="rId12" w:tgtFrame="_blank" w:tooltip="Правила использования лесов для осуществления изыскательской деятельности&#10;&#10;Приказ Минприроды России от 25.04.2024 N 241&#10;&quot;Об утверждении Правил использования лесов для осуществления изыскательской деятельности&quot;&#10;(Зарегистрировано в Минюсте России 15.05.2024 N 78152)" w:history="1">
        <w:r>
          <w:rPr>
            <w:rStyle w:val="a5"/>
            <w:rFonts w:ascii="Arial" w:hAnsi="Arial" w:cs="Arial"/>
            <w:i/>
            <w:iCs/>
          </w:rPr>
          <w:t>Приказ</w:t>
        </w:r>
      </w:hyperlink>
      <w:r>
        <w:rPr>
          <w:rFonts w:ascii="Arial" w:hAnsi="Arial" w:cs="Arial"/>
          <w:i/>
          <w:iCs/>
          <w:color w:val="2C2D2E"/>
        </w:rPr>
        <w:t> Минприроды России от 25.04.2024 N 241</w:t>
      </w:r>
    </w:p>
    <w:p w:rsidR="008E232A" w:rsidRDefault="008E232A"/>
    <w:sectPr w:rsidR="008E2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2A"/>
    <w:rsid w:val="008E232A"/>
    <w:rsid w:val="00FF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0E2ED-C829-4AFC-A270-E8D180C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32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E232A"/>
    <w:rPr>
      <w:b/>
      <w:bCs/>
    </w:rPr>
  </w:style>
  <w:style w:type="character" w:styleId="a5">
    <w:name w:val="Hyperlink"/>
    <w:basedOn w:val="a0"/>
    <w:uiPriority w:val="99"/>
    <w:semiHidden/>
    <w:unhideWhenUsed/>
    <w:rsid w:val="008E2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nw/2024-05-20/click/consultant/?dst=https%3A%2F%2Fwww.consultant.ru%2Fcons%2Fcgi%2Fonline.cgi%3Freq%3Ddoc%26base%3DLAW%26n%3D476387%26dst%3D100055&amp;utm_campaign=nw&amp;utm_source=consultant&amp;utm_medium=email&amp;utm_content=bod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cabinet/stat/nw/2024-05-20/click/consultant/?dst=https%3A%2F%2Fwww.consultant.ru%2Fcons%2Fcgi%2Fonline.cgi%3Freq%3Ddoc%26base%3DLAW%26n%3D476387%26dst%3D100026&amp;utm_campaign=nw&amp;utm_source=consultant&amp;utm_medium=email&amp;utm_content=body" TargetMode="External"/><Relationship Id="rId12" Type="http://schemas.openxmlformats.org/officeDocument/2006/relationships/hyperlink" Target="https://www.consultant.ru/cabinet/stat/nw/2024-05-20/click/consultant/?dst=https%3A%2F%2Fwww.consultant.ru%2Fcons%2Fcgi%2Fonline.cgi%3Freq%3Ddoc%26base%3DLAW%26n%3D476387%26dst%3D100010&amp;utm_campaign=nw&amp;utm_source=consultant&amp;utm_medium=email&amp;utm_content=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cabinet/stat/nw/2024-05-20/click/consultant/?dst=https%3A%2F%2Fwww.consultant.ru%2Fcons%2Fcgi%2Fonline.cgi%3Freq%3Ddoc%26base%3DLAW%26n%3D476387%26dst%3D100014&amp;utm_campaign=nw&amp;utm_source=consultant&amp;utm_medium=email&amp;utm_content=body" TargetMode="External"/><Relationship Id="rId11" Type="http://schemas.openxmlformats.org/officeDocument/2006/relationships/hyperlink" Target="https://www.consultant.ru/cabinet/stat/nw/2024-05-20/click/consultant/?dst=https%3A%2F%2Fwww.consultant.ru%2Fcons%2Fcgi%2Fonline.cgi%3Freq%3Ddoc%26base%3DLAW%26n%3D470040%26dst%3D1749&amp;utm_campaign=nw&amp;utm_source=consultant&amp;utm_medium=email&amp;utm_content=body" TargetMode="External"/><Relationship Id="rId5" Type="http://schemas.openxmlformats.org/officeDocument/2006/relationships/hyperlink" Target="https://www.consultant.ru/cabinet/stat/nw/2024-05-20/click/consultant/?dst=https%3A%2F%2Fwww.consultant.ru%2Fcons%2Fcgi%2Fonline.cgi%3Freq%3Ddoc%26base%3DLAW%26n%3D476387%26dst%3D100017&amp;utm_campaign=nw&amp;utm_source=consultant&amp;utm_medium=email&amp;utm_content=body" TargetMode="External"/><Relationship Id="rId10" Type="http://schemas.openxmlformats.org/officeDocument/2006/relationships/hyperlink" Target="https://www.consultant.ru/cabinet/stat/nw/2024-05-20/click/consultant/?dst=https%3A%2F%2Fwww.consultant.ru%2Fcons%2Fcgi%2Fonline.cgi%3Freq%3Ddoc%26base%3DLAW%26n%3D470040%26dst%3D1750&amp;utm_campaign=nw&amp;utm_source=consultant&amp;utm_medium=email&amp;utm_content=body" TargetMode="External"/><Relationship Id="rId4" Type="http://schemas.openxmlformats.org/officeDocument/2006/relationships/hyperlink" Target="https://www.consultant.ru/cabinet/stat/nw/2024-05-20/click/consultant/?dst=https%3A%2F%2Fwww.consultant.ru%2Fcons%2Fcgi%2Fonline.cgi%3Freq%3Ddoc%26base%3DLAW%26n%3D476387%26dst%3D100010&amp;utm_campaign=nw&amp;utm_source=consultant&amp;utm_medium=email&amp;utm_content=body" TargetMode="External"/><Relationship Id="rId9" Type="http://schemas.openxmlformats.org/officeDocument/2006/relationships/hyperlink" Target="https://www.consultant.ru/cabinet/stat/nw/2024-05-20/click/consultant/?dst=https%3A%2F%2Fwww.consultant.ru%2Fcons%2Fcgi%2Fonline.cgi%3Freq%3Ddoc%26base%3DLAW%26n%3D476387%26dst%3D100050&amp;utm_campaign=nw&amp;utm_source=consultant&amp;utm_medium=email&amp;utm_content=bod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2024-05-21T06:35:00Z</dcterms:created>
  <dcterms:modified xsi:type="dcterms:W3CDTF">2024-05-21T06:36:00Z</dcterms:modified>
</cp:coreProperties>
</file>